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A2" w:rsidRDefault="00B332A2" w:rsidP="00B332A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Приложение №7 </w:t>
      </w:r>
    </w:p>
    <w:p w:rsidR="00D55112" w:rsidRDefault="00B332A2" w:rsidP="00B332A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приказу ФАС России</w:t>
      </w:r>
    </w:p>
    <w:p w:rsidR="00B332A2" w:rsidRDefault="00B332A2" w:rsidP="00B332A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18.01.2019г. №38/19</w:t>
      </w:r>
    </w:p>
    <w:p w:rsidR="00B332A2" w:rsidRDefault="009A3CFB" w:rsidP="00B332A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№1</w:t>
      </w:r>
    </w:p>
    <w:p w:rsidR="005F4DDA" w:rsidRDefault="002D78F3" w:rsidP="002D78F3">
      <w:pPr>
        <w:jc w:val="center"/>
        <w:rPr>
          <w:rFonts w:ascii="Times New Roman" w:hAnsi="Times New Roman"/>
          <w:b/>
        </w:rPr>
      </w:pPr>
      <w:r w:rsidRPr="002D78F3">
        <w:rPr>
          <w:rFonts w:ascii="Times New Roman" w:hAnsi="Times New Roman"/>
          <w:b/>
        </w:rPr>
        <w:t xml:space="preserve">Информация об условиях, на которых осуществляется оказание регулируемых услуг по транспортировке газа </w:t>
      </w:r>
    </w:p>
    <w:p w:rsidR="002D78F3" w:rsidRPr="002D78F3" w:rsidRDefault="002D78F3" w:rsidP="002D78F3">
      <w:pPr>
        <w:jc w:val="center"/>
        <w:rPr>
          <w:rFonts w:ascii="Times New Roman" w:hAnsi="Times New Roman"/>
          <w:b/>
        </w:rPr>
      </w:pPr>
      <w:r w:rsidRPr="002D78F3">
        <w:rPr>
          <w:rFonts w:ascii="Times New Roman" w:hAnsi="Times New Roman"/>
          <w:b/>
        </w:rPr>
        <w:t xml:space="preserve">по </w:t>
      </w:r>
      <w:r w:rsidR="009A3CFB">
        <w:rPr>
          <w:rFonts w:ascii="Times New Roman" w:hAnsi="Times New Roman"/>
          <w:b/>
        </w:rPr>
        <w:t>магистральным газопроводам</w:t>
      </w:r>
      <w:r w:rsidR="007C010C">
        <w:rPr>
          <w:rFonts w:ascii="Times New Roman" w:hAnsi="Times New Roman"/>
          <w:b/>
        </w:rPr>
        <w:t xml:space="preserve"> АО «Газпром газораспределение Ставрополь»</w:t>
      </w:r>
    </w:p>
    <w:tbl>
      <w:tblPr>
        <w:tblStyle w:val="a3"/>
        <w:tblpPr w:leftFromText="180" w:rightFromText="180" w:vertAnchor="page" w:horzAnchor="margin" w:tblpY="2905"/>
        <w:tblW w:w="0" w:type="auto"/>
        <w:tblLayout w:type="fixed"/>
        <w:tblLook w:val="04A0"/>
      </w:tblPr>
      <w:tblGrid>
        <w:gridCol w:w="671"/>
        <w:gridCol w:w="5249"/>
        <w:gridCol w:w="4961"/>
        <w:gridCol w:w="5605"/>
      </w:tblGrid>
      <w:tr w:rsidR="007C010C" w:rsidRPr="002D78F3" w:rsidTr="00515668">
        <w:tc>
          <w:tcPr>
            <w:tcW w:w="671" w:type="dxa"/>
          </w:tcPr>
          <w:p w:rsidR="007C010C" w:rsidRDefault="007C010C" w:rsidP="0031509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C010C" w:rsidRPr="002D78F3" w:rsidRDefault="007C010C" w:rsidP="0031509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0"/>
              </w:rPr>
              <w:t>№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5249" w:type="dxa"/>
            <w:vAlign w:val="center"/>
          </w:tcPr>
          <w:p w:rsidR="007C010C" w:rsidRPr="002D78F3" w:rsidRDefault="009A3CFB" w:rsidP="0031509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Существенные условия договора об оказании услуг по транспортировке газа по магистральному газопроводу</w:t>
            </w:r>
          </w:p>
        </w:tc>
        <w:tc>
          <w:tcPr>
            <w:tcW w:w="4961" w:type="dxa"/>
            <w:vAlign w:val="center"/>
          </w:tcPr>
          <w:p w:rsidR="007C010C" w:rsidRPr="002D78F3" w:rsidRDefault="007C010C" w:rsidP="0031509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Сведения </w:t>
            </w:r>
            <w:r w:rsidR="009A3CFB">
              <w:rPr>
                <w:rFonts w:ascii="Times New Roman" w:hAnsi="Times New Roman"/>
                <w:sz w:val="20"/>
              </w:rPr>
              <w:t>подачи заявок на оказание услуг по транспортировке газа по магистральному газопроводу</w:t>
            </w:r>
          </w:p>
        </w:tc>
        <w:tc>
          <w:tcPr>
            <w:tcW w:w="5605" w:type="dxa"/>
            <w:vAlign w:val="center"/>
          </w:tcPr>
          <w:p w:rsidR="007C010C" w:rsidRPr="002D78F3" w:rsidRDefault="009A3CFB" w:rsidP="0031509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Требования к содержанию заявок с указанием перечня необходимых для представления заявителем субъектам естественных монополий документов в </w:t>
            </w:r>
            <w:proofErr w:type="gramStart"/>
            <w:r>
              <w:rPr>
                <w:rFonts w:ascii="Times New Roman" w:hAnsi="Times New Roman"/>
                <w:sz w:val="20"/>
              </w:rPr>
              <w:t>целях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получения доступа к услугам по транспортировке газа по магистральному газопроводу</w:t>
            </w:r>
          </w:p>
        </w:tc>
      </w:tr>
      <w:tr w:rsidR="007C010C" w:rsidRPr="00A157CD" w:rsidTr="00AC368F">
        <w:trPr>
          <w:trHeight w:val="2117"/>
        </w:trPr>
        <w:tc>
          <w:tcPr>
            <w:tcW w:w="671" w:type="dxa"/>
          </w:tcPr>
          <w:p w:rsidR="007C010C" w:rsidRPr="00A157CD" w:rsidRDefault="007C010C" w:rsidP="00D55112">
            <w:pPr>
              <w:rPr>
                <w:rFonts w:ascii="Times New Roman" w:hAnsi="Times New Roman"/>
                <w:sz w:val="20"/>
              </w:rPr>
            </w:pPr>
            <w:r w:rsidRPr="00A157C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249" w:type="dxa"/>
          </w:tcPr>
          <w:p w:rsidR="007C010C" w:rsidRDefault="00930B6C" w:rsidP="00A378AC">
            <w:pPr>
              <w:pStyle w:val="ab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Транспортировка газа осуществляется по магистральным газопроводам-отводам до выходов ГРС, находящихся у исполнителя на праве собственности или на иных законных основаниях. </w:t>
            </w:r>
            <w:r w:rsidR="00A378AC">
              <w:rPr>
                <w:rFonts w:ascii="Times New Roman" w:hAnsi="Times New Roman"/>
                <w:sz w:val="20"/>
              </w:rPr>
              <w:t xml:space="preserve">Прием, транспортировка и передача газа на выходах ГРС </w:t>
            </w:r>
            <w:r w:rsidR="00015C3D">
              <w:rPr>
                <w:rFonts w:ascii="Times New Roman" w:hAnsi="Times New Roman"/>
                <w:sz w:val="20"/>
              </w:rPr>
              <w:t xml:space="preserve">Исполнителя Заказчику </w:t>
            </w:r>
            <w:r w:rsidR="00A378AC">
              <w:rPr>
                <w:rFonts w:ascii="Times New Roman" w:hAnsi="Times New Roman"/>
                <w:sz w:val="20"/>
              </w:rPr>
              <w:t xml:space="preserve">осуществляется </w:t>
            </w:r>
            <w:r w:rsidR="00015C3D">
              <w:rPr>
                <w:rFonts w:ascii="Times New Roman" w:hAnsi="Times New Roman"/>
                <w:sz w:val="20"/>
              </w:rPr>
              <w:t xml:space="preserve">Исполнителем </w:t>
            </w:r>
            <w:r w:rsidR="00A378AC">
              <w:rPr>
                <w:rFonts w:ascii="Times New Roman" w:hAnsi="Times New Roman"/>
                <w:sz w:val="20"/>
              </w:rPr>
              <w:t>равномерно в течении месяца транспортировки газа. Месяцем транспортировки газа является календарный месяц.</w:t>
            </w:r>
          </w:p>
          <w:p w:rsidR="00DD3F17" w:rsidRPr="00795323" w:rsidRDefault="00DD3F17" w:rsidP="00795323">
            <w:pPr>
              <w:pStyle w:val="ab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Расчеты по договору </w:t>
            </w:r>
            <w:r w:rsidR="002956B1">
              <w:rPr>
                <w:rFonts w:ascii="Times New Roman" w:hAnsi="Times New Roman"/>
                <w:sz w:val="20"/>
              </w:rPr>
              <w:t xml:space="preserve">Заказчик </w:t>
            </w:r>
            <w:r>
              <w:rPr>
                <w:rFonts w:ascii="Times New Roman" w:hAnsi="Times New Roman"/>
                <w:sz w:val="20"/>
              </w:rPr>
              <w:t>производ</w:t>
            </w:r>
            <w:r w:rsidR="002956B1">
              <w:rPr>
                <w:rFonts w:ascii="Times New Roman" w:hAnsi="Times New Roman"/>
                <w:sz w:val="20"/>
              </w:rPr>
              <w:t>ит</w:t>
            </w:r>
            <w:r>
              <w:rPr>
                <w:rFonts w:ascii="Times New Roman" w:hAnsi="Times New Roman"/>
                <w:sz w:val="20"/>
              </w:rPr>
              <w:t xml:space="preserve"> путем перечисления денежных средств на расчетный счет </w:t>
            </w:r>
            <w:r w:rsidR="002956B1">
              <w:rPr>
                <w:rFonts w:ascii="Times New Roman" w:hAnsi="Times New Roman"/>
                <w:sz w:val="20"/>
              </w:rPr>
              <w:t xml:space="preserve">Исполнителя </w:t>
            </w:r>
            <w:r>
              <w:rPr>
                <w:rFonts w:ascii="Times New Roman" w:hAnsi="Times New Roman"/>
                <w:sz w:val="20"/>
              </w:rPr>
              <w:t>через 60 дней после первого числа месяца, следующего за месяцем оказания услуг по транспортировке газа, на основании полного комплекта документов: оригинала акта и оригинала счета-фактуры, оформленного в соответствии с актом.</w:t>
            </w:r>
          </w:p>
        </w:tc>
        <w:tc>
          <w:tcPr>
            <w:tcW w:w="4961" w:type="dxa"/>
          </w:tcPr>
          <w:p w:rsidR="00AC368F" w:rsidRPr="001F2AD1" w:rsidRDefault="00AC368F" w:rsidP="00AC36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2AD1">
              <w:rPr>
                <w:rFonts w:ascii="Times New Roman" w:hAnsi="Times New Roman" w:cs="Times New Roman"/>
                <w:sz w:val="20"/>
              </w:rPr>
              <w:t xml:space="preserve">по договорам, заключаемым на срок до одного года, - не </w:t>
            </w:r>
            <w:proofErr w:type="gramStart"/>
            <w:r w:rsidRPr="001F2AD1">
              <w:rPr>
                <w:rFonts w:ascii="Times New Roman" w:hAnsi="Times New Roman" w:cs="Times New Roman"/>
                <w:sz w:val="20"/>
              </w:rPr>
              <w:t>позднее</w:t>
            </w:r>
            <w:proofErr w:type="gramEnd"/>
            <w:r w:rsidRPr="001F2AD1">
              <w:rPr>
                <w:rFonts w:ascii="Times New Roman" w:hAnsi="Times New Roman" w:cs="Times New Roman"/>
                <w:sz w:val="20"/>
              </w:rPr>
              <w:t xml:space="preserve"> чем за месяц и не ранее чем за три месяца до указанной в заявке даты начала транспортировки;</w:t>
            </w:r>
          </w:p>
          <w:p w:rsidR="00AC368F" w:rsidRPr="001F2AD1" w:rsidRDefault="00AC368F" w:rsidP="00AC36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2AD1">
              <w:rPr>
                <w:rFonts w:ascii="Times New Roman" w:hAnsi="Times New Roman" w:cs="Times New Roman"/>
                <w:sz w:val="20"/>
              </w:rPr>
              <w:t xml:space="preserve">по договорам, заключаемым на срок более одного года и до пяти лет, - не </w:t>
            </w:r>
            <w:proofErr w:type="gramStart"/>
            <w:r w:rsidRPr="001F2AD1">
              <w:rPr>
                <w:rFonts w:ascii="Times New Roman" w:hAnsi="Times New Roman" w:cs="Times New Roman"/>
                <w:sz w:val="20"/>
              </w:rPr>
              <w:t>позднее</w:t>
            </w:r>
            <w:proofErr w:type="gramEnd"/>
            <w:r w:rsidRPr="001F2AD1">
              <w:rPr>
                <w:rFonts w:ascii="Times New Roman" w:hAnsi="Times New Roman" w:cs="Times New Roman"/>
                <w:sz w:val="20"/>
              </w:rPr>
              <w:t xml:space="preserve"> чем за три месяца и не ранее чем за один год до начала года, в котором начнется транспортировка;</w:t>
            </w:r>
          </w:p>
          <w:p w:rsidR="00AC368F" w:rsidRPr="001F2AD1" w:rsidRDefault="00AC368F" w:rsidP="00AC36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2AD1">
              <w:rPr>
                <w:rFonts w:ascii="Times New Roman" w:hAnsi="Times New Roman" w:cs="Times New Roman"/>
                <w:sz w:val="20"/>
              </w:rPr>
              <w:t xml:space="preserve">по договорам, заключаемым на срок более пяти лет, - не </w:t>
            </w:r>
            <w:proofErr w:type="gramStart"/>
            <w:r w:rsidRPr="001F2AD1">
              <w:rPr>
                <w:rFonts w:ascii="Times New Roman" w:hAnsi="Times New Roman" w:cs="Times New Roman"/>
                <w:sz w:val="20"/>
              </w:rPr>
              <w:t>позднее</w:t>
            </w:r>
            <w:proofErr w:type="gramEnd"/>
            <w:r w:rsidRPr="001F2AD1">
              <w:rPr>
                <w:rFonts w:ascii="Times New Roman" w:hAnsi="Times New Roman" w:cs="Times New Roman"/>
                <w:sz w:val="20"/>
              </w:rPr>
              <w:t xml:space="preserve"> чем за шесть месяцев и не ранее чем за три года до начала года, в котором начнется транспортировка.</w:t>
            </w:r>
          </w:p>
          <w:p w:rsidR="007C010C" w:rsidRPr="00A157CD" w:rsidRDefault="007C010C" w:rsidP="009A3CFB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5605" w:type="dxa"/>
          </w:tcPr>
          <w:p w:rsidR="00AC368F" w:rsidRPr="00A157CD" w:rsidRDefault="00AC368F" w:rsidP="00AC368F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157CD">
              <w:rPr>
                <w:rFonts w:ascii="Times New Roman" w:hAnsi="Times New Roman"/>
                <w:sz w:val="20"/>
              </w:rPr>
              <w:t>Список документов,</w:t>
            </w:r>
          </w:p>
          <w:p w:rsidR="00AC368F" w:rsidRPr="00A157CD" w:rsidRDefault="00AC368F" w:rsidP="00AC368F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A157CD">
              <w:rPr>
                <w:rFonts w:ascii="Times New Roman" w:hAnsi="Times New Roman"/>
                <w:sz w:val="20"/>
              </w:rPr>
              <w:t>необходимых</w:t>
            </w:r>
            <w:proofErr w:type="gramEnd"/>
            <w:r w:rsidRPr="00A157CD">
              <w:rPr>
                <w:rFonts w:ascii="Times New Roman" w:hAnsi="Times New Roman"/>
                <w:sz w:val="20"/>
              </w:rPr>
              <w:t xml:space="preserve"> для заключения договора транспортировки природного газа по газораспределительным сетям</w:t>
            </w:r>
          </w:p>
          <w:p w:rsidR="00AC368F" w:rsidRPr="00A157CD" w:rsidRDefault="00AC368F" w:rsidP="00AC368F">
            <w:pPr>
              <w:pStyle w:val="a8"/>
              <w:spacing w:after="0" w:afterAutospacing="0" w:line="180" w:lineRule="atLeast"/>
              <w:jc w:val="both"/>
              <w:rPr>
                <w:sz w:val="20"/>
                <w:szCs w:val="20"/>
              </w:rPr>
            </w:pPr>
            <w:r w:rsidRPr="00A157CD">
              <w:rPr>
                <w:sz w:val="20"/>
                <w:szCs w:val="20"/>
              </w:rPr>
              <w:t xml:space="preserve">1. </w:t>
            </w:r>
            <w:hyperlink r:id="rId8" w:history="1">
              <w:r w:rsidRPr="00A157CD">
                <w:rPr>
                  <w:sz w:val="20"/>
                  <w:szCs w:val="20"/>
                </w:rPr>
                <w:t xml:space="preserve">Заявление </w:t>
              </w:r>
            </w:hyperlink>
            <w:r w:rsidRPr="00A157CD">
              <w:rPr>
                <w:sz w:val="20"/>
                <w:szCs w:val="20"/>
              </w:rPr>
              <w:t>предприятия с просьбой заключить Договор транспортировки природного газа с указанием:</w:t>
            </w:r>
          </w:p>
          <w:p w:rsidR="00AC368F" w:rsidRPr="00A157CD" w:rsidRDefault="00AC368F" w:rsidP="00AC368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A157CD">
              <w:rPr>
                <w:rFonts w:ascii="Times New Roman" w:hAnsi="Times New Roman"/>
                <w:sz w:val="20"/>
              </w:rPr>
              <w:t>наименования объекта и адреса его расположения;</w:t>
            </w:r>
          </w:p>
          <w:p w:rsidR="00AC368F" w:rsidRPr="00A157CD" w:rsidRDefault="00AC368F" w:rsidP="00AC368F">
            <w:pPr>
              <w:numPr>
                <w:ilvl w:val="0"/>
                <w:numId w:val="1"/>
              </w:numPr>
              <w:spacing w:after="100" w:afterAutospacing="1"/>
              <w:rPr>
                <w:rFonts w:ascii="Times New Roman" w:hAnsi="Times New Roman"/>
                <w:sz w:val="20"/>
              </w:rPr>
            </w:pPr>
            <w:proofErr w:type="gramStart"/>
            <w:r w:rsidRPr="00A157CD">
              <w:rPr>
                <w:rFonts w:ascii="Times New Roman" w:hAnsi="Times New Roman"/>
                <w:sz w:val="20"/>
              </w:rPr>
              <w:t>годовых объемов транспортировки природного газа с разбивкой по кварталам и месяцам;</w:t>
            </w:r>
            <w:proofErr w:type="gramEnd"/>
          </w:p>
          <w:p w:rsidR="00AC368F" w:rsidRPr="00A157CD" w:rsidRDefault="00AC368F" w:rsidP="00AC368F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hAnsi="Times New Roman"/>
                <w:sz w:val="20"/>
              </w:rPr>
            </w:pPr>
            <w:r w:rsidRPr="00A157CD">
              <w:rPr>
                <w:rFonts w:ascii="Times New Roman" w:hAnsi="Times New Roman"/>
                <w:sz w:val="20"/>
              </w:rPr>
              <w:t xml:space="preserve">номера и даты выдачи технических условий на присоединение к газораспределительной системе газоиспользующего оборудования (или номера и даты выдачи ранее полученного разрешения на использование газа в </w:t>
            </w:r>
            <w:proofErr w:type="gramStart"/>
            <w:r w:rsidRPr="00A157CD">
              <w:rPr>
                <w:rFonts w:ascii="Times New Roman" w:hAnsi="Times New Roman"/>
                <w:sz w:val="20"/>
              </w:rPr>
              <w:t>качестве</w:t>
            </w:r>
            <w:proofErr w:type="gramEnd"/>
            <w:r w:rsidRPr="00A157CD">
              <w:rPr>
                <w:rFonts w:ascii="Times New Roman" w:hAnsi="Times New Roman"/>
                <w:sz w:val="20"/>
              </w:rPr>
              <w:t xml:space="preserve"> топлива);</w:t>
            </w:r>
          </w:p>
          <w:p w:rsidR="00AC368F" w:rsidRPr="00A157CD" w:rsidRDefault="00AC368F" w:rsidP="00AC368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  <w:r w:rsidRPr="00A157CD">
              <w:rPr>
                <w:rFonts w:ascii="Times New Roman" w:hAnsi="Times New Roman"/>
                <w:sz w:val="20"/>
              </w:rPr>
              <w:t>юридического и почтового адресов;</w:t>
            </w:r>
          </w:p>
          <w:p w:rsidR="00AC368F" w:rsidRPr="00A157CD" w:rsidRDefault="00AC368F" w:rsidP="00AC368F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hAnsi="Times New Roman"/>
                <w:sz w:val="20"/>
              </w:rPr>
            </w:pPr>
            <w:r w:rsidRPr="00A157CD">
              <w:rPr>
                <w:rFonts w:ascii="Times New Roman" w:hAnsi="Times New Roman"/>
                <w:sz w:val="20"/>
              </w:rPr>
              <w:t>контактных лиц и их телефонов.</w:t>
            </w:r>
          </w:p>
          <w:p w:rsidR="00AC368F" w:rsidRDefault="00AC368F" w:rsidP="00AC368F">
            <w:pPr>
              <w:pStyle w:val="a8"/>
              <w:jc w:val="both"/>
              <w:rPr>
                <w:sz w:val="20"/>
                <w:szCs w:val="20"/>
              </w:rPr>
            </w:pPr>
            <w:r w:rsidRPr="00A157CD">
              <w:rPr>
                <w:sz w:val="20"/>
                <w:szCs w:val="20"/>
              </w:rPr>
              <w:t>2. Копия технических условий на подключение к сетям газораспределения, с приложением (если этого требуют действующие нормативные документы) заключения газотранспортной организации о технической возможности транспортировки газа по газотранспортным сетям  (или копия ранее выданного разрешения на использование газа в качестве топлива).</w:t>
            </w:r>
          </w:p>
          <w:p w:rsidR="00AC368F" w:rsidRPr="00A157CD" w:rsidRDefault="00AC368F" w:rsidP="00AC368F">
            <w:pPr>
              <w:pStyle w:val="a8"/>
              <w:jc w:val="both"/>
              <w:rPr>
                <w:sz w:val="20"/>
                <w:szCs w:val="20"/>
              </w:rPr>
            </w:pPr>
            <w:r w:rsidRPr="00A157CD">
              <w:rPr>
                <w:sz w:val="20"/>
                <w:szCs w:val="20"/>
              </w:rPr>
              <w:t>3. Копия Свидетельства о внесении записи в Единый Государственный реестр юридических лиц.</w:t>
            </w:r>
          </w:p>
          <w:p w:rsidR="00AC368F" w:rsidRPr="00A157CD" w:rsidRDefault="00AC368F" w:rsidP="00AC368F">
            <w:pPr>
              <w:pStyle w:val="a8"/>
              <w:jc w:val="both"/>
              <w:rPr>
                <w:sz w:val="20"/>
                <w:szCs w:val="20"/>
              </w:rPr>
            </w:pPr>
            <w:r w:rsidRPr="00A157CD">
              <w:rPr>
                <w:sz w:val="20"/>
                <w:szCs w:val="20"/>
              </w:rPr>
              <w:lastRenderedPageBreak/>
              <w:t>4.  Копия Свидетельства о постановке на налоговый учет.</w:t>
            </w:r>
          </w:p>
          <w:p w:rsidR="00AC368F" w:rsidRPr="00A157CD" w:rsidRDefault="00AC368F" w:rsidP="00AC368F">
            <w:pPr>
              <w:pStyle w:val="a8"/>
              <w:jc w:val="both"/>
              <w:rPr>
                <w:sz w:val="20"/>
                <w:szCs w:val="20"/>
              </w:rPr>
            </w:pPr>
            <w:r w:rsidRPr="00A157CD">
              <w:rPr>
                <w:sz w:val="20"/>
                <w:szCs w:val="20"/>
              </w:rPr>
              <w:t>5. Копия Устава (или Положения) юридического лица.</w:t>
            </w:r>
          </w:p>
          <w:p w:rsidR="00AC368F" w:rsidRPr="00A157CD" w:rsidRDefault="00AC368F" w:rsidP="00AC368F">
            <w:pPr>
              <w:pStyle w:val="a8"/>
              <w:jc w:val="both"/>
              <w:rPr>
                <w:sz w:val="20"/>
                <w:szCs w:val="20"/>
              </w:rPr>
            </w:pPr>
            <w:r w:rsidRPr="00A157CD">
              <w:rPr>
                <w:sz w:val="20"/>
                <w:szCs w:val="20"/>
              </w:rPr>
              <w:t>6. Сведения органа государственной статистики о  присвоенных статистических кодах с их расшифровкой.</w:t>
            </w:r>
          </w:p>
          <w:p w:rsidR="00AC368F" w:rsidRPr="00A157CD" w:rsidRDefault="00AC368F" w:rsidP="00AC368F">
            <w:pPr>
              <w:pStyle w:val="a8"/>
              <w:spacing w:after="0" w:afterAutospacing="0"/>
              <w:jc w:val="both"/>
              <w:rPr>
                <w:sz w:val="20"/>
                <w:szCs w:val="20"/>
              </w:rPr>
            </w:pPr>
            <w:r w:rsidRPr="00A157CD">
              <w:rPr>
                <w:sz w:val="20"/>
                <w:szCs w:val="20"/>
              </w:rPr>
              <w:t xml:space="preserve">7. Правоустанавливающие документы на здания, строения или сооружения, где установлено </w:t>
            </w:r>
            <w:proofErr w:type="spellStart"/>
            <w:r w:rsidRPr="00A157CD">
              <w:rPr>
                <w:sz w:val="20"/>
                <w:szCs w:val="20"/>
              </w:rPr>
              <w:t>газопотребляющее</w:t>
            </w:r>
            <w:proofErr w:type="spellEnd"/>
            <w:r w:rsidRPr="00A157CD">
              <w:rPr>
                <w:sz w:val="20"/>
                <w:szCs w:val="20"/>
              </w:rPr>
              <w:t xml:space="preserve"> оборудование (копии свидетельства о государственной регистрации права на недвижимое имущество или других документов: договор купли-продажи и акт приема-передачи на недвижимость, технический паспорт, акт приема в эксплуатацию).</w:t>
            </w:r>
            <w:r>
              <w:rPr>
                <w:sz w:val="20"/>
                <w:szCs w:val="20"/>
              </w:rPr>
              <w:t xml:space="preserve"> </w:t>
            </w:r>
            <w:r w:rsidRPr="00DA17D4">
              <w:rPr>
                <w:rStyle w:val="a9"/>
                <w:i w:val="0"/>
                <w:sz w:val="20"/>
                <w:szCs w:val="20"/>
              </w:rPr>
              <w:t xml:space="preserve">В случае обращения на заключение </w:t>
            </w:r>
            <w:proofErr w:type="gramStart"/>
            <w:r w:rsidRPr="00DA17D4">
              <w:rPr>
                <w:rStyle w:val="a9"/>
                <w:i w:val="0"/>
                <w:sz w:val="20"/>
                <w:szCs w:val="20"/>
              </w:rPr>
              <w:t>договора транспортировки природного газа арендатора имущества</w:t>
            </w:r>
            <w:proofErr w:type="gramEnd"/>
            <w:r w:rsidRPr="00DA17D4">
              <w:rPr>
                <w:rStyle w:val="a9"/>
                <w:i w:val="0"/>
                <w:sz w:val="20"/>
                <w:szCs w:val="20"/>
              </w:rPr>
              <w:t xml:space="preserve"> в дополнение к вышеназванным документам предоставляется копия договора аренды</w:t>
            </w:r>
            <w:r w:rsidRPr="00DA17D4">
              <w:rPr>
                <w:i/>
                <w:sz w:val="20"/>
                <w:szCs w:val="20"/>
              </w:rPr>
              <w:t xml:space="preserve"> </w:t>
            </w:r>
            <w:r w:rsidRPr="00DA17D4">
              <w:rPr>
                <w:sz w:val="20"/>
                <w:szCs w:val="20"/>
              </w:rPr>
              <w:t xml:space="preserve"> и письменное согласие арендодателя на субсидиарную ответственность по надлежащему</w:t>
            </w:r>
            <w:r w:rsidRPr="00A157CD">
              <w:rPr>
                <w:sz w:val="20"/>
                <w:szCs w:val="20"/>
              </w:rPr>
              <w:t xml:space="preserve"> исполнению заключаемого договора транспортировки природного газа.</w:t>
            </w:r>
          </w:p>
          <w:p w:rsidR="00AC368F" w:rsidRPr="00A157CD" w:rsidRDefault="00AC368F" w:rsidP="00AC368F">
            <w:pPr>
              <w:pStyle w:val="a8"/>
              <w:jc w:val="both"/>
              <w:rPr>
                <w:sz w:val="20"/>
                <w:szCs w:val="20"/>
              </w:rPr>
            </w:pPr>
            <w:r w:rsidRPr="00A157CD">
              <w:rPr>
                <w:sz w:val="20"/>
                <w:szCs w:val="20"/>
              </w:rPr>
              <w:t xml:space="preserve">8. В </w:t>
            </w:r>
            <w:proofErr w:type="gramStart"/>
            <w:r w:rsidRPr="00A157CD">
              <w:rPr>
                <w:sz w:val="20"/>
                <w:szCs w:val="20"/>
              </w:rPr>
              <w:t>случае</w:t>
            </w:r>
            <w:proofErr w:type="gramEnd"/>
            <w:r w:rsidRPr="00A157CD">
              <w:rPr>
                <w:sz w:val="20"/>
                <w:szCs w:val="20"/>
              </w:rPr>
              <w:t xml:space="preserve"> подписания Договора не руководителем необходимо предоставить заверенную копию доверенности.</w:t>
            </w:r>
          </w:p>
          <w:p w:rsidR="00AC368F" w:rsidRPr="00A157CD" w:rsidRDefault="00AC368F" w:rsidP="00AC368F">
            <w:pPr>
              <w:pStyle w:val="a8"/>
              <w:jc w:val="both"/>
              <w:rPr>
                <w:sz w:val="20"/>
                <w:szCs w:val="20"/>
              </w:rPr>
            </w:pPr>
            <w:r w:rsidRPr="00A157CD">
              <w:rPr>
                <w:sz w:val="20"/>
                <w:szCs w:val="20"/>
              </w:rPr>
              <w:t xml:space="preserve">9. Список лиц, уполномоченных подписывать </w:t>
            </w:r>
            <w:r w:rsidRPr="00CD7434">
              <w:rPr>
                <w:color w:val="010000"/>
                <w:sz w:val="20"/>
                <w:szCs w:val="20"/>
              </w:rPr>
              <w:t xml:space="preserve"> сдачи-приемки работ (услуг)</w:t>
            </w:r>
            <w:r w:rsidRPr="00A157CD">
              <w:rPr>
                <w:sz w:val="20"/>
                <w:szCs w:val="20"/>
              </w:rPr>
              <w:t xml:space="preserve"> (ФИО, должность, и, если это не руководитель юридического лица, необходимо предоставить заверенную копию доверенности).</w:t>
            </w:r>
          </w:p>
          <w:p w:rsidR="00AC368F" w:rsidRPr="00A157CD" w:rsidRDefault="00AC368F" w:rsidP="00AC368F">
            <w:pPr>
              <w:pStyle w:val="a8"/>
              <w:jc w:val="both"/>
              <w:rPr>
                <w:sz w:val="20"/>
                <w:szCs w:val="20"/>
              </w:rPr>
            </w:pPr>
            <w:r w:rsidRPr="00A157CD">
              <w:rPr>
                <w:sz w:val="20"/>
                <w:szCs w:val="20"/>
              </w:rPr>
              <w:t xml:space="preserve">10. Список лиц, уполномоченных осуществлять </w:t>
            </w:r>
            <w:proofErr w:type="gramStart"/>
            <w:r w:rsidRPr="00A157CD">
              <w:rPr>
                <w:sz w:val="20"/>
                <w:szCs w:val="20"/>
              </w:rPr>
              <w:t>контроль за</w:t>
            </w:r>
            <w:proofErr w:type="gramEnd"/>
            <w:r w:rsidRPr="00A157CD">
              <w:rPr>
                <w:sz w:val="20"/>
                <w:szCs w:val="20"/>
              </w:rPr>
              <w:t xml:space="preserve"> техническим состоянием систем измерения количества и качества газа (ФИО, должность).</w:t>
            </w:r>
          </w:p>
          <w:p w:rsidR="00AC368F" w:rsidRPr="00A157CD" w:rsidRDefault="00AC368F" w:rsidP="00AC368F">
            <w:pPr>
              <w:pStyle w:val="a8"/>
              <w:jc w:val="both"/>
              <w:rPr>
                <w:sz w:val="20"/>
                <w:szCs w:val="20"/>
              </w:rPr>
            </w:pPr>
            <w:r w:rsidRPr="00A157CD">
              <w:rPr>
                <w:sz w:val="20"/>
                <w:szCs w:val="20"/>
              </w:rPr>
              <w:t>11. Справка Банка о банковских реквизитах для указания расчетных счетов в Договоре транспортировки природного газа.</w:t>
            </w:r>
          </w:p>
          <w:p w:rsidR="00AC368F" w:rsidRPr="00A157CD" w:rsidRDefault="00AC368F" w:rsidP="00AC368F">
            <w:pPr>
              <w:pStyle w:val="a8"/>
              <w:spacing w:before="0" w:beforeAutospacing="0"/>
              <w:jc w:val="both"/>
              <w:rPr>
                <w:sz w:val="20"/>
                <w:szCs w:val="20"/>
              </w:rPr>
            </w:pPr>
            <w:r w:rsidRPr="00A157CD">
              <w:rPr>
                <w:sz w:val="20"/>
                <w:szCs w:val="20"/>
              </w:rPr>
              <w:t>12. Акт приемки законченного строительством объекта газораспределительной системы, подтверждающий выполнение технических условий  на подключение к сетям газораспределения.</w:t>
            </w:r>
          </w:p>
          <w:p w:rsidR="007C010C" w:rsidRPr="00AC368F" w:rsidRDefault="00AC368F" w:rsidP="00AC368F">
            <w:pPr>
              <w:pStyle w:val="a8"/>
              <w:jc w:val="both"/>
              <w:rPr>
                <w:sz w:val="20"/>
                <w:szCs w:val="20"/>
              </w:rPr>
            </w:pPr>
            <w:r w:rsidRPr="00A157CD">
              <w:rPr>
                <w:sz w:val="20"/>
                <w:szCs w:val="20"/>
              </w:rPr>
              <w:lastRenderedPageBreak/>
              <w:t xml:space="preserve">13. Акт разграничения эксплуатационной ответственности с приложением схемы газоснабжения объекта </w:t>
            </w:r>
            <w:r>
              <w:rPr>
                <w:sz w:val="20"/>
                <w:szCs w:val="20"/>
              </w:rPr>
              <w:t>и отображением на ней устрой</w:t>
            </w:r>
            <w:proofErr w:type="gramStart"/>
            <w:r>
              <w:rPr>
                <w:sz w:val="20"/>
                <w:szCs w:val="20"/>
              </w:rPr>
              <w:t xml:space="preserve">ств </w:t>
            </w:r>
            <w:r w:rsidRPr="00A157CD">
              <w:rPr>
                <w:sz w:val="20"/>
                <w:szCs w:val="20"/>
              </w:rPr>
              <w:t>дл</w:t>
            </w:r>
            <w:proofErr w:type="gramEnd"/>
            <w:r w:rsidRPr="00A157CD">
              <w:rPr>
                <w:sz w:val="20"/>
                <w:szCs w:val="20"/>
              </w:rPr>
              <w:t>я регулирования давления, узлов учета, запорной арматуры и газопроводов с указанием принадлежности, длины, диаметра, рабочего давления и способа прокладки.</w:t>
            </w:r>
          </w:p>
        </w:tc>
      </w:tr>
    </w:tbl>
    <w:p w:rsidR="00784FC7" w:rsidRPr="00A157CD" w:rsidRDefault="00784FC7">
      <w:pPr>
        <w:rPr>
          <w:rFonts w:ascii="Times New Roman" w:hAnsi="Times New Roman"/>
          <w:sz w:val="20"/>
        </w:rPr>
      </w:pPr>
    </w:p>
    <w:sectPr w:rsidR="00784FC7" w:rsidRPr="00A157CD" w:rsidSect="006D25DC">
      <w:headerReference w:type="default" r:id="rId9"/>
      <w:pgSz w:w="16838" w:h="11906" w:orient="landscape"/>
      <w:pgMar w:top="851" w:right="284" w:bottom="567" w:left="28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5B5" w:rsidRDefault="004955B5" w:rsidP="00DF616D">
      <w:r>
        <w:separator/>
      </w:r>
    </w:p>
  </w:endnote>
  <w:endnote w:type="continuationSeparator" w:id="0">
    <w:p w:rsidR="004955B5" w:rsidRDefault="004955B5" w:rsidP="00DF6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5B5" w:rsidRDefault="004955B5" w:rsidP="00DF616D">
      <w:r>
        <w:separator/>
      </w:r>
    </w:p>
  </w:footnote>
  <w:footnote w:type="continuationSeparator" w:id="0">
    <w:p w:rsidR="004955B5" w:rsidRDefault="004955B5" w:rsidP="00DF6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F3" w:rsidRPr="002D78F3" w:rsidRDefault="002D78F3">
    <w:pPr>
      <w:pStyle w:val="a4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2D78F3" w:rsidRPr="002D78F3" w:rsidRDefault="002D78F3" w:rsidP="002D78F3">
    <w:pPr>
      <w:pStyle w:val="a4"/>
      <w:rPr>
        <w:rFonts w:ascii="Times New Roman" w:hAnsi="Times New Roman"/>
        <w:b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2D78F3" w:rsidRPr="002D78F3" w:rsidRDefault="002D78F3">
    <w:pPr>
      <w:pStyle w:val="a4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284E"/>
    <w:multiLevelType w:val="multilevel"/>
    <w:tmpl w:val="F51C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3773B"/>
    <w:multiLevelType w:val="multilevel"/>
    <w:tmpl w:val="E290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24779"/>
    <w:multiLevelType w:val="hybridMultilevel"/>
    <w:tmpl w:val="CFB8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16D"/>
    <w:rsid w:val="00010BA6"/>
    <w:rsid w:val="00015C3D"/>
    <w:rsid w:val="00040C34"/>
    <w:rsid w:val="00090623"/>
    <w:rsid w:val="000A2B51"/>
    <w:rsid w:val="000C4A97"/>
    <w:rsid w:val="000D30AC"/>
    <w:rsid w:val="001337BF"/>
    <w:rsid w:val="001614AD"/>
    <w:rsid w:val="001F2AD1"/>
    <w:rsid w:val="0022304B"/>
    <w:rsid w:val="0026771F"/>
    <w:rsid w:val="002956B1"/>
    <w:rsid w:val="002B2ED5"/>
    <w:rsid w:val="002D78F3"/>
    <w:rsid w:val="00315093"/>
    <w:rsid w:val="003455F2"/>
    <w:rsid w:val="00356F5F"/>
    <w:rsid w:val="0039122F"/>
    <w:rsid w:val="003A642F"/>
    <w:rsid w:val="003C74E6"/>
    <w:rsid w:val="003E3011"/>
    <w:rsid w:val="004955B5"/>
    <w:rsid w:val="004A49F6"/>
    <w:rsid w:val="004B3D2B"/>
    <w:rsid w:val="004E4CAC"/>
    <w:rsid w:val="00515668"/>
    <w:rsid w:val="005419DD"/>
    <w:rsid w:val="00553040"/>
    <w:rsid w:val="00553AF5"/>
    <w:rsid w:val="00564F8F"/>
    <w:rsid w:val="005F4DDA"/>
    <w:rsid w:val="006459B9"/>
    <w:rsid w:val="006D25DC"/>
    <w:rsid w:val="006E01E2"/>
    <w:rsid w:val="006E7CE4"/>
    <w:rsid w:val="006F454D"/>
    <w:rsid w:val="00706E05"/>
    <w:rsid w:val="00722A9B"/>
    <w:rsid w:val="0072711F"/>
    <w:rsid w:val="0074559D"/>
    <w:rsid w:val="0076772D"/>
    <w:rsid w:val="00784FC7"/>
    <w:rsid w:val="00795323"/>
    <w:rsid w:val="007A0B2C"/>
    <w:rsid w:val="007C010C"/>
    <w:rsid w:val="007C7871"/>
    <w:rsid w:val="008558F8"/>
    <w:rsid w:val="008B5B8D"/>
    <w:rsid w:val="008E59C0"/>
    <w:rsid w:val="00915351"/>
    <w:rsid w:val="00925F02"/>
    <w:rsid w:val="00930B6C"/>
    <w:rsid w:val="009A3CFB"/>
    <w:rsid w:val="00A157CD"/>
    <w:rsid w:val="00A329C6"/>
    <w:rsid w:val="00A378AC"/>
    <w:rsid w:val="00A81F6E"/>
    <w:rsid w:val="00AC368F"/>
    <w:rsid w:val="00AC5945"/>
    <w:rsid w:val="00B332A2"/>
    <w:rsid w:val="00B74EC4"/>
    <w:rsid w:val="00B959EF"/>
    <w:rsid w:val="00C01F41"/>
    <w:rsid w:val="00C04E1D"/>
    <w:rsid w:val="00CA63C7"/>
    <w:rsid w:val="00CD7434"/>
    <w:rsid w:val="00D20DBC"/>
    <w:rsid w:val="00D55112"/>
    <w:rsid w:val="00D94933"/>
    <w:rsid w:val="00DA17D4"/>
    <w:rsid w:val="00DD3F17"/>
    <w:rsid w:val="00DF3167"/>
    <w:rsid w:val="00DF616D"/>
    <w:rsid w:val="00E02B34"/>
    <w:rsid w:val="00E528C5"/>
    <w:rsid w:val="00ED5A23"/>
    <w:rsid w:val="00F06305"/>
    <w:rsid w:val="00F17994"/>
    <w:rsid w:val="00F36656"/>
    <w:rsid w:val="00FA5550"/>
    <w:rsid w:val="00FB0A8D"/>
    <w:rsid w:val="00FD116C"/>
    <w:rsid w:val="00FE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6D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1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16D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61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616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Normal (Web)"/>
    <w:basedOn w:val="a"/>
    <w:rsid w:val="00A157CD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styleId="a9">
    <w:name w:val="Emphasis"/>
    <w:basedOn w:val="a0"/>
    <w:qFormat/>
    <w:rsid w:val="00A157CD"/>
    <w:rPr>
      <w:i/>
      <w:iCs/>
    </w:rPr>
  </w:style>
  <w:style w:type="paragraph" w:customStyle="1" w:styleId="ConsPlusNormal">
    <w:name w:val="ConsPlusNormal"/>
    <w:rsid w:val="001F2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26771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37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gaz.ru/sale/consumers/contracts/zayavl.html/__download_zayavlenie_na_zakl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13769-4053-4ACE-95AB-CE2565C2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Е.С.</dc:creator>
  <cp:lastModifiedBy>GrevcevaMA</cp:lastModifiedBy>
  <cp:revision>35</cp:revision>
  <dcterms:created xsi:type="dcterms:W3CDTF">2018-01-16T09:39:00Z</dcterms:created>
  <dcterms:modified xsi:type="dcterms:W3CDTF">2020-01-30T05:32:00Z</dcterms:modified>
</cp:coreProperties>
</file>